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26E75" w14:textId="77777777" w:rsidR="00B03E24" w:rsidRPr="00A3554D" w:rsidRDefault="00B03E24" w:rsidP="00B03E24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  <w:sz w:val="25"/>
          <w:szCs w:val="25"/>
        </w:rPr>
      </w:pPr>
      <w:r w:rsidRPr="00A3554D">
        <w:rPr>
          <w:rFonts w:ascii="Arial" w:hAnsi="Arial" w:cs="Arial"/>
          <w:b/>
          <w:color w:val="FFFFFF"/>
          <w:sz w:val="25"/>
          <w:szCs w:val="25"/>
        </w:rPr>
        <w:t>Восточный экспресс</w:t>
      </w:r>
    </w:p>
    <w:p w14:paraId="6F644FF3" w14:textId="77777777" w:rsidR="00B03E24" w:rsidRPr="00A3554D" w:rsidRDefault="00B03E24" w:rsidP="00B03E24">
      <w:pPr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765C081F" w14:textId="77777777" w:rsidR="00B03E24" w:rsidRPr="00A3554D" w:rsidRDefault="00B03E24" w:rsidP="00B03E24">
      <w:pPr>
        <w:jc w:val="center"/>
        <w:rPr>
          <w:rFonts w:ascii="Arial" w:hAnsi="Arial" w:cs="Arial"/>
          <w:b/>
          <w:sz w:val="20"/>
          <w:szCs w:val="20"/>
        </w:rPr>
      </w:pPr>
      <w:r w:rsidRPr="00A3554D">
        <w:rPr>
          <w:rFonts w:ascii="Arial" w:hAnsi="Arial" w:cs="Arial"/>
          <w:b/>
          <w:sz w:val="20"/>
          <w:szCs w:val="20"/>
        </w:rPr>
        <w:t>Групповой экскурсионный тур в Узбекистан с переездами на поездах</w:t>
      </w:r>
    </w:p>
    <w:p w14:paraId="43B08E5D" w14:textId="77777777" w:rsidR="00B03E24" w:rsidRPr="00A3554D" w:rsidRDefault="00B03E24" w:rsidP="00B03E24">
      <w:pPr>
        <w:jc w:val="center"/>
        <w:rPr>
          <w:rFonts w:ascii="Arial" w:hAnsi="Arial" w:cs="Arial"/>
          <w:b/>
          <w:sz w:val="20"/>
          <w:szCs w:val="20"/>
        </w:rPr>
      </w:pPr>
    </w:p>
    <w:p w14:paraId="67525E6C" w14:textId="77777777" w:rsidR="00B03E24" w:rsidRPr="00A3554D" w:rsidRDefault="00B03E24" w:rsidP="00B03E2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Страна: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Pr="00A3554D">
        <w:rPr>
          <w:rFonts w:ascii="Arial" w:hAnsi="Arial" w:cs="Arial"/>
          <w:i/>
          <w:color w:val="333300"/>
          <w:sz w:val="20"/>
          <w:szCs w:val="20"/>
        </w:rPr>
        <w:t>Узбекистан</w:t>
      </w:r>
    </w:p>
    <w:p w14:paraId="5DFD50DD" w14:textId="2A6FFC3C" w:rsidR="00B03E24" w:rsidRPr="00A3554D" w:rsidRDefault="00B03E24" w:rsidP="00B03E2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Продолжительность тура: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="007D6552">
        <w:rPr>
          <w:rFonts w:ascii="Arial" w:hAnsi="Arial" w:cs="Arial"/>
          <w:i/>
          <w:color w:val="333300"/>
          <w:sz w:val="20"/>
          <w:szCs w:val="20"/>
        </w:rPr>
        <w:t>7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 дней / </w:t>
      </w:r>
      <w:r w:rsidR="007D6552">
        <w:rPr>
          <w:rFonts w:ascii="Arial" w:hAnsi="Arial" w:cs="Arial"/>
          <w:i/>
          <w:color w:val="333300"/>
          <w:sz w:val="20"/>
          <w:szCs w:val="20"/>
        </w:rPr>
        <w:t>6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 ночей</w:t>
      </w:r>
    </w:p>
    <w:p w14:paraId="5199167B" w14:textId="7112BA51" w:rsidR="00B03E24" w:rsidRDefault="00B03E24" w:rsidP="003C2112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Маршрут: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Ташкент – гелиокомплекс «Физика-Солнце» – Самарканд – Бухара – Ташкент </w:t>
      </w:r>
    </w:p>
    <w:p w14:paraId="5C95204B" w14:textId="77777777" w:rsidR="003C2112" w:rsidRDefault="003C2112" w:rsidP="003C2112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</w:p>
    <w:p w14:paraId="39AE9032" w14:textId="77777777" w:rsidR="00B03E24" w:rsidRPr="00A3554D" w:rsidRDefault="00B03E24" w:rsidP="00B03E24">
      <w:pPr>
        <w:rPr>
          <w:rFonts w:ascii="Arial" w:hAnsi="Arial" w:cs="Arial"/>
          <w:b/>
          <w:color w:val="808000"/>
          <w:sz w:val="20"/>
          <w:szCs w:val="20"/>
        </w:rPr>
      </w:pPr>
    </w:p>
    <w:p w14:paraId="3D63C742" w14:textId="77777777" w:rsidR="003428FC" w:rsidRDefault="003428FC" w:rsidP="003428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8000"/>
        </w:rPr>
      </w:pPr>
      <w:r>
        <w:rPr>
          <w:rFonts w:ascii="Arial" w:hAnsi="Arial" w:cs="Arial"/>
          <w:b/>
          <w:bCs/>
          <w:color w:val="808000"/>
        </w:rPr>
        <w:t>Гарантированные даты группового тура на 2024 год: </w:t>
      </w:r>
    </w:p>
    <w:p w14:paraId="37E0139B" w14:textId="77777777" w:rsidR="003428FC" w:rsidRPr="000C303B" w:rsidRDefault="003428FC" w:rsidP="003428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8000"/>
          <w:sz w:val="12"/>
          <w:szCs w:val="12"/>
        </w:rPr>
      </w:pPr>
    </w:p>
    <w:tbl>
      <w:tblPr>
        <w:tblW w:w="7654" w:type="dxa"/>
        <w:jc w:val="center"/>
        <w:tblLook w:val="01E0" w:firstRow="1" w:lastRow="1" w:firstColumn="1" w:lastColumn="1" w:noHBand="0" w:noVBand="0"/>
      </w:tblPr>
      <w:tblGrid>
        <w:gridCol w:w="3827"/>
        <w:gridCol w:w="3827"/>
      </w:tblGrid>
      <w:tr w:rsidR="004A4B16" w:rsidRPr="0047697E" w14:paraId="6A893E98" w14:textId="77777777" w:rsidTr="004A4B16">
        <w:trPr>
          <w:jc w:val="center"/>
        </w:trPr>
        <w:tc>
          <w:tcPr>
            <w:tcW w:w="3827" w:type="dxa"/>
          </w:tcPr>
          <w:p w14:paraId="51CB5A8B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№19.  </w:t>
            </w:r>
            <w:r w:rsidRPr="00F51741">
              <w:rPr>
                <w:rFonts w:ascii="Arial" w:hAnsi="Arial" w:cs="Arial"/>
                <w:b/>
                <w:color w:val="984806"/>
              </w:rPr>
              <w:t>19.05–25.05.2024</w:t>
            </w:r>
          </w:p>
          <w:p w14:paraId="015D5EC4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№20.  </w:t>
            </w:r>
            <w:r w:rsidRPr="00F51741">
              <w:rPr>
                <w:rFonts w:ascii="Arial" w:hAnsi="Arial" w:cs="Arial"/>
                <w:b/>
                <w:color w:val="984806"/>
              </w:rPr>
              <w:t>26.05–01.06.2024</w:t>
            </w:r>
          </w:p>
          <w:p w14:paraId="760937A0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№21.  </w:t>
            </w:r>
            <w:r w:rsidRPr="00F51741">
              <w:rPr>
                <w:rFonts w:ascii="Arial" w:hAnsi="Arial" w:cs="Arial"/>
                <w:b/>
                <w:color w:val="984806"/>
              </w:rPr>
              <w:t>09.06–15.06.2024</w:t>
            </w:r>
          </w:p>
          <w:p w14:paraId="5AA7FEB1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№22.  </w:t>
            </w:r>
            <w:r w:rsidRPr="00F51741">
              <w:rPr>
                <w:rFonts w:ascii="Arial" w:hAnsi="Arial" w:cs="Arial"/>
                <w:b/>
                <w:color w:val="984806"/>
              </w:rPr>
              <w:t>23.06–29.06.2024</w:t>
            </w:r>
          </w:p>
          <w:p w14:paraId="79E2C48F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№23.  </w:t>
            </w:r>
            <w:r w:rsidRPr="00F51741">
              <w:rPr>
                <w:rFonts w:ascii="Arial" w:hAnsi="Arial" w:cs="Arial"/>
                <w:b/>
                <w:color w:val="984806"/>
              </w:rPr>
              <w:t>07.07–13.07.2024</w:t>
            </w:r>
          </w:p>
          <w:p w14:paraId="0B9B903F" w14:textId="77777777" w:rsidR="004A4B16" w:rsidRPr="0047697E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№24.  </w:t>
            </w:r>
            <w:r w:rsidRPr="00F51741">
              <w:rPr>
                <w:rFonts w:ascii="Arial" w:hAnsi="Arial" w:cs="Arial"/>
                <w:b/>
                <w:color w:val="984806"/>
              </w:rPr>
              <w:t>21.07–27.07.2024</w:t>
            </w:r>
          </w:p>
        </w:tc>
        <w:tc>
          <w:tcPr>
            <w:tcW w:w="3827" w:type="dxa"/>
          </w:tcPr>
          <w:p w14:paraId="69F982BF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№25.  </w:t>
            </w:r>
            <w:r w:rsidRPr="00F51741">
              <w:rPr>
                <w:rFonts w:ascii="Arial" w:hAnsi="Arial" w:cs="Arial"/>
                <w:b/>
                <w:color w:val="984806"/>
              </w:rPr>
              <w:t>04.08–10.08.2024</w:t>
            </w:r>
          </w:p>
          <w:p w14:paraId="2419CCA1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№26.  </w:t>
            </w:r>
            <w:r w:rsidRPr="00F51741">
              <w:rPr>
                <w:rFonts w:ascii="Arial" w:hAnsi="Arial" w:cs="Arial"/>
                <w:b/>
                <w:color w:val="984806"/>
              </w:rPr>
              <w:t>18.08–24.08.2024</w:t>
            </w:r>
          </w:p>
          <w:p w14:paraId="0CCBFDE7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№27.  </w:t>
            </w:r>
            <w:r w:rsidRPr="00F51741">
              <w:rPr>
                <w:rFonts w:ascii="Arial" w:hAnsi="Arial" w:cs="Arial"/>
                <w:b/>
                <w:color w:val="984806"/>
              </w:rPr>
              <w:t>01.09–07.09.2024</w:t>
            </w:r>
          </w:p>
          <w:p w14:paraId="08D8505A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№28.  </w:t>
            </w:r>
            <w:r w:rsidRPr="00F51741">
              <w:rPr>
                <w:rFonts w:ascii="Arial" w:hAnsi="Arial" w:cs="Arial"/>
                <w:b/>
                <w:color w:val="984806"/>
              </w:rPr>
              <w:t>08.09–14.09.2024</w:t>
            </w:r>
          </w:p>
          <w:p w14:paraId="6D8F4078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№29.  </w:t>
            </w:r>
            <w:r w:rsidRPr="00F51741">
              <w:rPr>
                <w:rFonts w:ascii="Arial" w:hAnsi="Arial" w:cs="Arial"/>
                <w:b/>
                <w:color w:val="984806"/>
              </w:rPr>
              <w:t>15.09–21.09.2024</w:t>
            </w:r>
          </w:p>
          <w:p w14:paraId="2BA92924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№30.  </w:t>
            </w:r>
            <w:r w:rsidRPr="00F51741">
              <w:rPr>
                <w:rFonts w:ascii="Arial" w:hAnsi="Arial" w:cs="Arial"/>
                <w:b/>
                <w:color w:val="984806"/>
              </w:rPr>
              <w:t>22.09–28.09.2024</w:t>
            </w:r>
          </w:p>
          <w:p w14:paraId="139C1323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№31.  </w:t>
            </w:r>
            <w:r w:rsidRPr="00F51741">
              <w:rPr>
                <w:rFonts w:ascii="Arial" w:hAnsi="Arial" w:cs="Arial"/>
                <w:b/>
                <w:color w:val="984806"/>
              </w:rPr>
              <w:t>29.09–05.10.2024</w:t>
            </w:r>
          </w:p>
          <w:p w14:paraId="6596DD03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№32.  </w:t>
            </w:r>
            <w:r w:rsidRPr="00F51741">
              <w:rPr>
                <w:rFonts w:ascii="Arial" w:hAnsi="Arial" w:cs="Arial"/>
                <w:b/>
                <w:color w:val="984806"/>
              </w:rPr>
              <w:t>06.10–12.10.2024</w:t>
            </w:r>
          </w:p>
          <w:p w14:paraId="67A997E0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№33.  </w:t>
            </w:r>
            <w:r w:rsidRPr="00F51741">
              <w:rPr>
                <w:rFonts w:ascii="Arial" w:hAnsi="Arial" w:cs="Arial"/>
                <w:b/>
                <w:color w:val="984806"/>
              </w:rPr>
              <w:t>13.10–19.10.2024</w:t>
            </w:r>
          </w:p>
          <w:p w14:paraId="703459C5" w14:textId="77777777" w:rsidR="004A4B16" w:rsidRPr="00A24D5A" w:rsidRDefault="004A4B16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№34.  </w:t>
            </w:r>
            <w:r w:rsidRPr="00F51741">
              <w:rPr>
                <w:rFonts w:ascii="Arial" w:hAnsi="Arial" w:cs="Arial"/>
                <w:b/>
                <w:color w:val="984806"/>
              </w:rPr>
              <w:t>20.10–26.10.2024</w:t>
            </w:r>
          </w:p>
          <w:p w14:paraId="75505136" w14:textId="77777777" w:rsidR="004A4B16" w:rsidRDefault="004A4B16" w:rsidP="007B1430">
            <w:pPr>
              <w:jc w:val="center"/>
              <w:rPr>
                <w:rFonts w:ascii="Arial" w:hAnsi="Arial" w:cs="Arial"/>
                <w:b/>
                <w:color w:val="984806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№35.  </w:t>
            </w:r>
            <w:r w:rsidRPr="00F51741">
              <w:rPr>
                <w:rFonts w:ascii="Arial" w:hAnsi="Arial" w:cs="Arial"/>
                <w:b/>
                <w:color w:val="984806"/>
              </w:rPr>
              <w:t>27.10–02.11.2024</w:t>
            </w:r>
          </w:p>
          <w:p w14:paraId="115C3E5F" w14:textId="365A955D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№36.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03.11–09.11.2024</w:t>
            </w:r>
          </w:p>
          <w:p w14:paraId="1AD18E6B" w14:textId="4C20D7F7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№37.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10.11–16.11.2024</w:t>
            </w:r>
          </w:p>
          <w:p w14:paraId="7451526B" w14:textId="230A0E00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984806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№38.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24.11–30.11.2024</w:t>
            </w:r>
          </w:p>
          <w:p w14:paraId="6ED3D1DF" w14:textId="53C7E5B9" w:rsidR="008E1CD5" w:rsidRPr="008E1CD5" w:rsidRDefault="008E1CD5" w:rsidP="008E1CD5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8E1CD5">
              <w:rPr>
                <w:rFonts w:ascii="Arial" w:hAnsi="Arial" w:cs="Arial"/>
                <w:b/>
                <w:color w:val="808000"/>
              </w:rPr>
              <w:t>Группа №39.</w:t>
            </w:r>
            <w:r>
              <w:rPr>
                <w:rFonts w:ascii="Arial" w:hAnsi="Arial" w:cs="Arial"/>
                <w:b/>
                <w:color w:val="808000"/>
              </w:rPr>
              <w:t xml:space="preserve"> </w:t>
            </w:r>
            <w:r w:rsidRPr="008E1CD5">
              <w:rPr>
                <w:rFonts w:ascii="Arial" w:hAnsi="Arial" w:cs="Arial"/>
                <w:b/>
                <w:bCs/>
                <w:color w:val="984806"/>
              </w:rPr>
              <w:t>08.12–14.12.2024</w:t>
            </w:r>
          </w:p>
          <w:p w14:paraId="2364BBE6" w14:textId="77777777" w:rsidR="008E1CD5" w:rsidRPr="0047697E" w:rsidRDefault="008E1CD5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</w:p>
        </w:tc>
      </w:tr>
    </w:tbl>
    <w:p w14:paraId="2B5ADC67" w14:textId="77777777" w:rsidR="004347B6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30E5E3CD" w14:textId="1A362CA1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Этот насыщенный тур в Узбекистан перенесет вас в атмосферу волшебного Востока, с его солнцем, вкуснейшей узбекской кухней и потрясающей средневековой архитектурой. Мы успеем побывать в главных исторических городах – </w:t>
      </w:r>
      <w:r w:rsidRPr="00FF68F7">
        <w:rPr>
          <w:rFonts w:ascii="Arial" w:hAnsi="Arial" w:cs="Arial"/>
          <w:i/>
          <w:sz w:val="20"/>
          <w:szCs w:val="20"/>
        </w:rPr>
        <w:t>Самарканде</w:t>
      </w:r>
      <w:r w:rsidRPr="00FF68F7">
        <w:rPr>
          <w:rFonts w:ascii="Arial" w:hAnsi="Arial" w:cs="Arial"/>
          <w:sz w:val="20"/>
          <w:szCs w:val="20"/>
        </w:rPr>
        <w:t xml:space="preserve">, </w:t>
      </w:r>
      <w:r w:rsidRPr="00FF68F7">
        <w:rPr>
          <w:rFonts w:ascii="Arial" w:hAnsi="Arial" w:cs="Arial"/>
          <w:i/>
          <w:sz w:val="20"/>
          <w:szCs w:val="20"/>
        </w:rPr>
        <w:t>Бухаре</w:t>
      </w:r>
      <w:r w:rsidRPr="00FF68F7">
        <w:rPr>
          <w:rFonts w:ascii="Arial" w:hAnsi="Arial" w:cs="Arial"/>
          <w:sz w:val="20"/>
          <w:szCs w:val="20"/>
        </w:rPr>
        <w:t xml:space="preserve"> и </w:t>
      </w:r>
      <w:r w:rsidRPr="00FF68F7">
        <w:rPr>
          <w:rFonts w:ascii="Arial" w:hAnsi="Arial" w:cs="Arial"/>
          <w:i/>
          <w:sz w:val="20"/>
          <w:szCs w:val="20"/>
        </w:rPr>
        <w:t>Ташкенте</w:t>
      </w:r>
      <w:r w:rsidRPr="00FF68F7">
        <w:rPr>
          <w:rFonts w:ascii="Arial" w:hAnsi="Arial" w:cs="Arial"/>
          <w:sz w:val="20"/>
          <w:szCs w:val="20"/>
        </w:rPr>
        <w:t xml:space="preserve">, увидим все самые «открыточные» архитектурные достопримечательности, от которых захватывает дух, а также посетим уникальный объект – </w:t>
      </w:r>
      <w:r w:rsidRPr="00FF68F7">
        <w:rPr>
          <w:rFonts w:ascii="Arial" w:hAnsi="Arial" w:cs="Arial"/>
          <w:i/>
          <w:sz w:val="20"/>
          <w:szCs w:val="20"/>
        </w:rPr>
        <w:t>Большую солнечную печь</w:t>
      </w:r>
      <w:r w:rsidRPr="00FF68F7">
        <w:rPr>
          <w:rFonts w:ascii="Arial" w:hAnsi="Arial" w:cs="Arial"/>
          <w:sz w:val="20"/>
          <w:szCs w:val="20"/>
        </w:rPr>
        <w:t xml:space="preserve">, одну из двух, существующих в мире (вторая находится во Франции)! </w:t>
      </w:r>
    </w:p>
    <w:p w14:paraId="7E61038A" w14:textId="77777777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Помимо интересных экскурсий, нас ждет обед в Среднеазиатском </w:t>
      </w:r>
      <w:r w:rsidRPr="00FF68F7">
        <w:rPr>
          <w:rFonts w:ascii="Arial" w:hAnsi="Arial" w:cs="Arial"/>
          <w:i/>
          <w:sz w:val="20"/>
          <w:szCs w:val="20"/>
        </w:rPr>
        <w:t>центре плова</w:t>
      </w:r>
      <w:r w:rsidRPr="00FF68F7">
        <w:rPr>
          <w:rFonts w:ascii="Arial" w:hAnsi="Arial" w:cs="Arial"/>
          <w:sz w:val="20"/>
          <w:szCs w:val="20"/>
        </w:rPr>
        <w:t xml:space="preserve"> в Ташкенте, где ежедневно готовят 10 тонн лучшего плова в стране, а также </w:t>
      </w:r>
      <w:r>
        <w:rPr>
          <w:rFonts w:ascii="Arial" w:hAnsi="Arial" w:cs="Arial"/>
          <w:sz w:val="20"/>
          <w:szCs w:val="20"/>
        </w:rPr>
        <w:t xml:space="preserve">посещение атмосферной </w:t>
      </w:r>
      <w:r w:rsidRPr="006303E2">
        <w:rPr>
          <w:rFonts w:ascii="Arial" w:hAnsi="Arial" w:cs="Arial"/>
          <w:sz w:val="20"/>
          <w:szCs w:val="20"/>
        </w:rPr>
        <w:t>студии-мастерской с небольшим</w:t>
      </w:r>
      <w:r>
        <w:rPr>
          <w:rFonts w:ascii="Arial" w:hAnsi="Arial" w:cs="Arial"/>
          <w:i/>
          <w:sz w:val="20"/>
          <w:szCs w:val="20"/>
        </w:rPr>
        <w:t xml:space="preserve"> кукольным театром</w:t>
      </w:r>
      <w:r>
        <w:rPr>
          <w:rFonts w:ascii="Arial" w:hAnsi="Arial" w:cs="Arial"/>
          <w:sz w:val="20"/>
          <w:szCs w:val="20"/>
        </w:rPr>
        <w:t xml:space="preserve"> в Бухаре</w:t>
      </w:r>
      <w:r w:rsidRPr="00FF68F7">
        <w:rPr>
          <w:rFonts w:ascii="Arial" w:hAnsi="Arial" w:cs="Arial"/>
          <w:sz w:val="20"/>
          <w:szCs w:val="20"/>
        </w:rPr>
        <w:t>.</w:t>
      </w:r>
      <w:r w:rsidRPr="00FF68F7">
        <w:rPr>
          <w:rFonts w:ascii="Arial" w:hAnsi="Arial" w:cs="Arial"/>
          <w:b/>
          <w:color w:val="808000"/>
          <w:sz w:val="20"/>
          <w:szCs w:val="20"/>
        </w:rPr>
        <w:t xml:space="preserve"> </w:t>
      </w:r>
    </w:p>
    <w:p w14:paraId="6AD1BDB1" w14:textId="77777777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Все переезды между городами Узбекистана осуществляются </w:t>
      </w:r>
      <w:r w:rsidRPr="00FF68F7">
        <w:rPr>
          <w:rFonts w:ascii="Arial" w:hAnsi="Arial" w:cs="Arial"/>
          <w:i/>
          <w:sz w:val="20"/>
          <w:szCs w:val="20"/>
        </w:rPr>
        <w:t xml:space="preserve">на поездах, </w:t>
      </w:r>
      <w:r w:rsidRPr="00FF68F7">
        <w:rPr>
          <w:rFonts w:ascii="Arial" w:hAnsi="Arial" w:cs="Arial"/>
          <w:sz w:val="20"/>
          <w:szCs w:val="20"/>
        </w:rPr>
        <w:t>что значительно экономит время и силы для экскурсий и прогулок.</w:t>
      </w:r>
      <w:r>
        <w:rPr>
          <w:rFonts w:ascii="Arial" w:hAnsi="Arial" w:cs="Arial"/>
          <w:sz w:val="20"/>
          <w:szCs w:val="20"/>
        </w:rPr>
        <w:t xml:space="preserve"> </w:t>
      </w:r>
      <w:r w:rsidRPr="00FF68F7">
        <w:rPr>
          <w:rFonts w:ascii="Arial" w:hAnsi="Arial" w:cs="Arial"/>
          <w:sz w:val="20"/>
          <w:szCs w:val="20"/>
        </w:rPr>
        <w:t>Ждем вас в нашей красивой, гостеприимной и солнечной стране!</w:t>
      </w:r>
    </w:p>
    <w:p w14:paraId="0B67132F" w14:textId="77777777" w:rsidR="004347B6" w:rsidRPr="003C0B13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2" w:type="dxa"/>
        <w:tblInd w:w="10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7"/>
        <w:gridCol w:w="6806"/>
        <w:gridCol w:w="1137"/>
      </w:tblGrid>
      <w:tr w:rsidR="004347B6" w:rsidRPr="003C0B13" w14:paraId="5D15B850" w14:textId="77777777" w:rsidTr="00E15C14">
        <w:trPr>
          <w:cantSplit/>
          <w:trHeight w:val="284"/>
        </w:trPr>
        <w:tc>
          <w:tcPr>
            <w:tcW w:w="1132" w:type="dxa"/>
            <w:shd w:val="clear" w:color="000000" w:fill="808000"/>
            <w:vAlign w:val="center"/>
          </w:tcPr>
          <w:p w14:paraId="0C57AA80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br w:type="page"/>
            </w: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417" w:type="dxa"/>
            <w:shd w:val="clear" w:color="000000" w:fill="808000"/>
            <w:vAlign w:val="center"/>
          </w:tcPr>
          <w:p w14:paraId="1A349B5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 w:right="-103" w:firstLine="126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806" w:type="dxa"/>
            <w:shd w:val="clear" w:color="000000" w:fill="808000"/>
            <w:vAlign w:val="center"/>
          </w:tcPr>
          <w:p w14:paraId="6F38EE5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137" w:type="dxa"/>
            <w:shd w:val="clear" w:color="000000" w:fill="808000"/>
            <w:vAlign w:val="center"/>
          </w:tcPr>
          <w:p w14:paraId="761D4CBC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4347B6" w:rsidRPr="003C0B13" w14:paraId="6A3B0A53" w14:textId="77777777" w:rsidTr="00E15C14">
        <w:trPr>
          <w:trHeight w:val="1069"/>
        </w:trPr>
        <w:tc>
          <w:tcPr>
            <w:tcW w:w="1132" w:type="dxa"/>
            <w:shd w:val="clear" w:color="auto" w:fill="auto"/>
            <w:vAlign w:val="center"/>
          </w:tcPr>
          <w:p w14:paraId="254CC42F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F00D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0E43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Прибытие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  <w:t>в Ташкент</w:t>
            </w:r>
          </w:p>
          <w:p w14:paraId="1E5F17B3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411CF715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Прибытие в Ташкент. </w:t>
            </w:r>
          </w:p>
          <w:p w14:paraId="0F3FBE4B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Встреча в аэропорту, размещение в гостинице с 14:00. Свободное время без транспортного и экскурсионного обслуживания. </w:t>
            </w:r>
          </w:p>
          <w:p w14:paraId="1B73F8AC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Ташкент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</w:t>
            </w:r>
            <w:r w:rsidRPr="003C0B13">
              <w:rPr>
                <w:rFonts w:ascii="Arial" w:hAnsi="Arial" w:cs="Arial"/>
                <w:sz w:val="20"/>
                <w:szCs w:val="20"/>
              </w:rPr>
              <w:lastRenderedPageBreak/>
              <w:t>более 2200 лет, архитектурные шедевры Средневековья, монументальные здания конца XIX века, самое красивое в мире метро и, разумеется, многочисленные новейшие постройки.</w:t>
            </w:r>
          </w:p>
          <w:p w14:paraId="4B17A584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Рекомендуем совершить прогулку по современной части Ташкента.</w:t>
            </w:r>
          </w:p>
          <w:p w14:paraId="65359A4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6CBA7C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—</w:t>
            </w:r>
          </w:p>
        </w:tc>
      </w:tr>
      <w:tr w:rsidR="004347B6" w:rsidRPr="003C0B13" w14:paraId="049A4044" w14:textId="77777777" w:rsidTr="00E15C14"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760805D7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4F454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E11A9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 –</w:t>
            </w:r>
            <w:r w:rsidRPr="00D72809">
              <w:rPr>
                <w:rFonts w:ascii="Arial" w:hAnsi="Arial" w:cs="Arial"/>
                <w:sz w:val="17"/>
                <w:szCs w:val="17"/>
              </w:rPr>
              <w:t xml:space="preserve">гелиокомплекс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«Физика-Солнце» – </w:t>
            </w:r>
          </w:p>
          <w:p w14:paraId="30E83D63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(45+45 км)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7D342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6DC07D94" w14:textId="77777777" w:rsidR="004347B6" w:rsidRPr="00D72809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>Переезд к уникальному научному объекту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– институту «Физика-Солнце», расположенному в Паркентском районе Ташкентской области. </w:t>
            </w:r>
          </w:p>
          <w:p w14:paraId="0C9E7CD2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Экскурсия по территории гелиокомплекса «Физика-Солнце»: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узнаем всё о работе солнечной лаборатории, почему именно этот район Узбекистана был выбран для строительства знаменитой Солнечной печи – одной из двух, существующих в мире! Увидим вблизи солнечные гелиостаты, которые направляют лучи на гигантский концентратор, состоящий из 10700 зеркальных элементов. Температура в фокусе лучей концентратора достигает 3000 градусов. </w:t>
            </w:r>
          </w:p>
          <w:p w14:paraId="3727470D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Поднимемся на верхний этаж концентратора, откуда открывается потрясающая панорама на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Чаткальский хребет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Паркентсай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и соседние поселки (кишлаки).</w:t>
            </w:r>
          </w:p>
          <w:p w14:paraId="78DD917D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Возвращение в Ташкент. Свободное время. </w:t>
            </w:r>
          </w:p>
          <w:p w14:paraId="67236B75" w14:textId="77777777" w:rsidR="004347B6" w:rsidRPr="00D72809" w:rsidRDefault="004347B6" w:rsidP="00E15C14">
            <w:pPr>
              <w:spacing w:after="60"/>
              <w:jc w:val="both"/>
            </w:pPr>
            <w:r w:rsidRPr="00D7280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DE5BDE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717730DB" w14:textId="77777777" w:rsidR="004347B6" w:rsidRPr="000A4BD9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F7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0565DDF8" w14:textId="77777777" w:rsidTr="00E15C14"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2CA02A2D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EC00A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A023E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D72809">
              <w:rPr>
                <w:rFonts w:ascii="Arial" w:hAnsi="Arial" w:cs="Arial"/>
                <w:sz w:val="20"/>
                <w:szCs w:val="20"/>
              </w:rPr>
              <w:br/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5354F0B8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3A7C5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68241B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Ташкент – </w:t>
            </w:r>
          </w:p>
          <w:p w14:paraId="0F3DFD3F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Самарканд</w:t>
            </w:r>
          </w:p>
          <w:p w14:paraId="582920C5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(3 ч 19 мин)</w:t>
            </w:r>
          </w:p>
          <w:p w14:paraId="3CDAF8F6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378DD593" w14:textId="77777777" w:rsidR="004347B6" w:rsidRPr="00D72809" w:rsidRDefault="004347B6" w:rsidP="00E15C1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по Ташкенту (Старый город):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площадь Хаст-Имам – </w:t>
            </w:r>
            <w:r w:rsidRPr="00D72809">
              <w:rPr>
                <w:rFonts w:ascii="Arial" w:hAnsi="Arial" w:cs="Arial"/>
                <w:sz w:val="20"/>
                <w:szCs w:val="20"/>
              </w:rPr>
              <w:t>духовный центр Ташкента, где хранится подлинник уникальной рукописи Корана Усмана и волос Пророка Мухаммеда;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медресе Барак-хана, мавзолей Кафал-аль-Шаши Мазар –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одни из старейших памятников архитектуры столицы;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медресе Кукельдаш –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одно из наиболее крупных медресе XVI в., сохранившихся в Центральной Азии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Посещение самого оригинального и старинного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базара </w:t>
            </w:r>
            <w:r w:rsidRPr="00D72809">
              <w:rPr>
                <w:rFonts w:ascii="Arial" w:hAnsi="Arial" w:cs="Arial"/>
                <w:sz w:val="20"/>
                <w:szCs w:val="20"/>
              </w:rPr>
              <w:t>Ташкента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– Чорсу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. Здесь под огромным куполом можно приобрести местные продукты, специи, ремесленные изделия и сувениры. 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районе Старого города, помимо традиционной восточной архитектуры, можно увидеть аутентичные старинные </w:t>
            </w:r>
            <w:r w:rsidRPr="00D72809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махалли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 xml:space="preserve"> (жилые кварталы) с глинобитными домами, узкими улочками и подлинной атмосферой Старого Ташкента.  </w:t>
            </w:r>
          </w:p>
          <w:p w14:paraId="57474AEF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>Обед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в знаменитом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Среднеазиатском центре плова 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Беш Козон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D72809">
              <w:rPr>
                <w:rFonts w:ascii="Arial" w:hAnsi="Arial" w:cs="Arial"/>
                <w:iCs/>
                <w:sz w:val="20"/>
                <w:szCs w:val="20"/>
              </w:rPr>
              <w:t xml:space="preserve">, где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каждый день в нескольких гигантских казанах готовят 10 тонн </w:t>
            </w:r>
            <w:r w:rsidRPr="00D72809">
              <w:rPr>
                <w:rFonts w:ascii="Arial" w:hAnsi="Arial" w:cs="Arial"/>
                <w:iCs/>
                <w:sz w:val="20"/>
                <w:szCs w:val="20"/>
              </w:rPr>
              <w:t>вкуснейшего плова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128731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После небольшого отдыха –</w:t>
            </w: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экскурсия по вечернему Ташкенту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парк «Анхор»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– посещение этнографической части с магазинами современных дизайнеров одежды, украшений и посуды; белоснежная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мечеть Минор; сквер Амира Темура, ташкентские куранты – </w:t>
            </w:r>
            <w:r w:rsidRPr="00D72809">
              <w:rPr>
                <w:rFonts w:ascii="Arial" w:hAnsi="Arial" w:cs="Arial"/>
                <w:sz w:val="20"/>
                <w:szCs w:val="20"/>
              </w:rPr>
              <w:t>2 близнеца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; Дворец форумов,  театральная площадь и Большой театр Узбекистана, площадь Космонавтов.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Прогулка по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парку «Ташкент-Сити»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с поющими фонтанами.</w:t>
            </w:r>
          </w:p>
          <w:p w14:paraId="12D950E0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 xml:space="preserve">Переезд в Самарканд на вечернем поезде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(19:02–22:21, время в пути: 3 ч 19 мин). </w:t>
            </w:r>
          </w:p>
          <w:p w14:paraId="36004E55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C9EC1E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174218E" w14:textId="77777777" w:rsid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F7">
              <w:rPr>
                <w:rFonts w:ascii="Arial" w:hAnsi="Arial" w:cs="Arial"/>
                <w:sz w:val="20"/>
                <w:szCs w:val="20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37F238" w14:textId="77777777" w:rsidR="004347B6" w:rsidRPr="00FF68F7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10541993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</w:tc>
      </w:tr>
      <w:tr w:rsidR="004347B6" w:rsidRPr="003C0B13" w14:paraId="5BCA3984" w14:textId="77777777" w:rsidTr="00E15C14"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30012419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2A4FB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FF91D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4B5C2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Самарканд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384DC6B8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1ACD4242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Самарканд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ровесник Рима, «жемчужина Востока», столица легендарной Согдианы, Мараканда, а затем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  <w:p w14:paraId="4F73A76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Самарканду: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самая известная площадь Центральной Азии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Регистан,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окруженная тремя монументальными медресе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Шер-Дор, Тилля-Кари  и медресе Улугбека; мавзолей Гур-Эмир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грандиозная династическая усыпальница Тамерлана, послужившая прототипом  для мавзолеев Хумаюн в Дели и Тадж-Махал в Агре; самая большая в Центральной Азии соборная мечеть, исполненная царственности и красоты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Биби-Ханум;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крупнейший рынок Самарканда 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базар Сиаб;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архитектурный ансамбль из 11 средневековых мавзолеев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Шахи-Зинда, музей обсерватории Улугбека </w:t>
            </w:r>
            <w:r w:rsidRPr="003C0B13">
              <w:rPr>
                <w:rFonts w:ascii="Arial" w:hAnsi="Arial" w:cs="Arial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одной из самых значительных обсерваторий Средневековья, где под землей сохранился </w:t>
            </w:r>
            <w:r>
              <w:rPr>
                <w:rFonts w:ascii="Arial" w:hAnsi="Arial" w:cs="Arial"/>
                <w:sz w:val="20"/>
                <w:szCs w:val="20"/>
              </w:rPr>
              <w:t>фрагмента гигантского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угломер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(секстант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22EA1AEC" w14:textId="77777777" w:rsidR="004347B6" w:rsidRPr="003C0B13" w:rsidRDefault="004347B6" w:rsidP="00E15C14">
            <w:pPr>
              <w:spacing w:after="60"/>
              <w:jc w:val="both"/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A1796EB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46057E47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2AB7E89C" w14:textId="77777777" w:rsidTr="00E15C14">
        <w:trPr>
          <w:cantSplit/>
          <w:trHeight w:val="1760"/>
        </w:trPr>
        <w:tc>
          <w:tcPr>
            <w:tcW w:w="1132" w:type="dxa"/>
            <w:shd w:val="clear" w:color="auto" w:fill="auto"/>
            <w:vAlign w:val="center"/>
          </w:tcPr>
          <w:p w14:paraId="780D60FB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E69D5" w14:textId="77777777" w:rsidR="004347B6" w:rsidRPr="004347B6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ED28A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Самарканд – Бухара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1FE0E1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(2 ч 24 мин)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31565" w14:textId="77777777" w:rsidR="004347B6" w:rsidRPr="003C0B13" w:rsidRDefault="004347B6" w:rsidP="00E15C14">
            <w:pPr>
              <w:ind w:righ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88E9E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435D1" w14:textId="77777777" w:rsidR="004347B6" w:rsidRP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A71546A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13">
              <w:rPr>
                <w:rFonts w:ascii="Arial" w:hAnsi="Arial" w:cs="Arial"/>
                <w:color w:val="000000"/>
                <w:sz w:val="20"/>
                <w:szCs w:val="20"/>
              </w:rPr>
              <w:t>Свободное время для самостоятельной прогулки по Самарканду.</w:t>
            </w:r>
          </w:p>
          <w:p w14:paraId="58C036E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Переезд в Бухару</w:t>
            </w: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 на дневном поезде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(12:42–15:06, время в пути:  </w:t>
            </w:r>
          </w:p>
          <w:p w14:paraId="6107384C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2 ч 24 мин). </w:t>
            </w:r>
          </w:p>
          <w:p w14:paraId="6D07A987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Бухара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один из древнейших городов мира, через который проходил Великий шелковый путь. Средневековая Бухара была важным политическим, культурным и религиозным центром Среднего Востока. Здесь прекрасно сохранилось более 140 памятников архитектуры. Исторический центр Бухары включен в Список всемирного наследия ЮНЕСКО.</w:t>
            </w:r>
          </w:p>
          <w:p w14:paraId="59FF8BCA" w14:textId="77777777" w:rsidR="004347B6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Бухаре: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ансамбль Ляби-Хауз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самая известная площадь Бухары с искусственным прудом, вокруг которого расположены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Кукельдаш, медресе Надира Диванбеги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, ханака, знаменитый памятник Ходже Насреддину и множество уютных кафе. Посещение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торгового квартала крытых базаров XVI века</w:t>
            </w:r>
            <w:r w:rsidRPr="003C0B13">
              <w:rPr>
                <w:rFonts w:ascii="Arial" w:hAnsi="Arial" w:cs="Arial"/>
                <w:sz w:val="20"/>
                <w:szCs w:val="20"/>
              </w:rPr>
              <w:t>, где представлены мастерские народных ремесел.</w:t>
            </w:r>
          </w:p>
          <w:p w14:paraId="3BA2A604" w14:textId="77777777" w:rsidR="004347B6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B1A">
              <w:rPr>
                <w:rFonts w:ascii="Arial" w:hAnsi="Arial" w:cs="Arial"/>
                <w:sz w:val="20"/>
                <w:szCs w:val="20"/>
              </w:rPr>
              <w:t xml:space="preserve">Посещение атмосферной </w:t>
            </w:r>
            <w:r w:rsidRPr="00EB2B1A">
              <w:rPr>
                <w:rFonts w:ascii="Arial" w:hAnsi="Arial" w:cs="Arial"/>
                <w:b/>
                <w:color w:val="808000"/>
                <w:sz w:val="20"/>
                <w:szCs w:val="20"/>
              </w:rPr>
              <w:t>мастерской марионеток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площади Ляби-Хауз. Потомственные мастера расскажут и покажут, как создаются потрясающие куклы-марионетки, и затем оживят их в своих руках, устроив небольшое представление. Среди множества кукол изящной ручной работы можно легко найти своего "двойника" и забрать его с собой на память о Бухаре.</w:t>
            </w:r>
          </w:p>
          <w:p w14:paraId="69C7B4ED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74E14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77F26FCC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4625B5C6" w14:textId="77777777" w:rsidTr="00E15C14">
        <w:trPr>
          <w:cantSplit/>
          <w:trHeight w:val="1760"/>
        </w:trPr>
        <w:tc>
          <w:tcPr>
            <w:tcW w:w="1132" w:type="dxa"/>
            <w:shd w:val="clear" w:color="auto" w:fill="auto"/>
            <w:vAlign w:val="center"/>
          </w:tcPr>
          <w:p w14:paraId="6C637A1E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0BBBF" w14:textId="77777777" w:rsidR="004347B6" w:rsidRPr="003C0B13" w:rsidRDefault="004347B6" w:rsidP="00E15C14">
            <w:pPr>
              <w:ind w:righ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F6921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0C930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77232B19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39573E" w14:textId="77777777" w:rsidR="004347B6" w:rsidRPr="004347B6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4B46D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Бухара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– Ташкент</w:t>
            </w:r>
          </w:p>
          <w:p w14:paraId="581A7756" w14:textId="77777777" w:rsidR="004347B6" w:rsidRPr="004347B6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(6 ч 18 мин)</w:t>
            </w:r>
          </w:p>
          <w:p w14:paraId="0A6111DD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F6F9D1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DA990C" w14:textId="77777777" w:rsidR="004347B6" w:rsidRP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6E2E3E31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Продолжение экскурсии по Бухаре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мавзолей Саманидов </w:t>
            </w:r>
            <w:r w:rsidRPr="003C0B13">
              <w:rPr>
                <w:rFonts w:ascii="Arial" w:hAnsi="Arial" w:cs="Arial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династическая усыпальница, сочетающая традиции согдийской и исламской архитектуры;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необычный мавзолей в форме продолговатой призмы, связанный с библейскими легендами о странствующем Иове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Чашма Аюб;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комплекс Боло-Хауз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- памятник монументального Регистана Бухары, состоит из водоема, минарета и мечети, украшенной 20 резными деревянными колоннами; цитадель древней Бухары, «город в городе»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старинная крепость Арк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; древнейшее здание парадной площади, центральный ансамбль и главный символ Бухары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комплекс Пой-Калян,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включающий знаменитый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минарет Калян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(46,5 м),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мечеть Калян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Мири Араб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; потрясающе красивое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Абдулазиз-хана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, богато украшенное сложными орнаментами; строгое и уравновешенное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Улугбека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14E006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Переезд в Ташкент на вечернем поезде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(16:05–22:23, время в пути:  6 ч 18 мин). </w:t>
            </w:r>
          </w:p>
          <w:p w14:paraId="5EE33AB1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E4F8386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5B7582BF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6C79F106" w14:textId="77777777" w:rsidTr="00E15C14">
        <w:trPr>
          <w:cantSplit/>
          <w:trHeight w:val="799"/>
        </w:trPr>
        <w:tc>
          <w:tcPr>
            <w:tcW w:w="1132" w:type="dxa"/>
            <w:shd w:val="clear" w:color="auto" w:fill="auto"/>
            <w:vAlign w:val="center"/>
          </w:tcPr>
          <w:p w14:paraId="2FBB4559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7.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27B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9DFB2A1" w14:textId="77777777" w:rsidR="004347B6" w:rsidRPr="003C0B13" w:rsidRDefault="004347B6" w:rsidP="00E15C14">
            <w:pPr>
              <w:jc w:val="center"/>
              <w:rPr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18"/>
              </w:rPr>
              <w:t>Ташкент</w:t>
            </w:r>
            <w:r w:rsidRPr="003C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5D49198" w14:textId="77777777" w:rsidR="004347B6" w:rsidRPr="003C0B13" w:rsidRDefault="004347B6" w:rsidP="00E15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Убытие из Ташкента. </w:t>
            </w:r>
          </w:p>
          <w:p w14:paraId="26E25C85" w14:textId="77777777" w:rsidR="004347B6" w:rsidRPr="003C0B13" w:rsidRDefault="004347B6" w:rsidP="00E15C1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Групповой переезд в аэропорт. Завершение программы тура.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042E29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C6BBE8D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14:paraId="1D20702A" w14:textId="77777777" w:rsidR="004347B6" w:rsidRDefault="004347B6" w:rsidP="004347B6">
      <w:pPr>
        <w:rPr>
          <w:rFonts w:ascii="Arial" w:hAnsi="Arial" w:cs="Arial"/>
          <w:sz w:val="20"/>
          <w:szCs w:val="20"/>
        </w:rPr>
      </w:pPr>
    </w:p>
    <w:p w14:paraId="007BADD7" w14:textId="77777777" w:rsidR="004347B6" w:rsidRDefault="004347B6" w:rsidP="004347B6">
      <w:pPr>
        <w:rPr>
          <w:rFonts w:ascii="Arial" w:hAnsi="Arial" w:cs="Arial"/>
          <w:sz w:val="20"/>
          <w:szCs w:val="20"/>
        </w:rPr>
      </w:pPr>
    </w:p>
    <w:p w14:paraId="23C8B586" w14:textId="77777777" w:rsidR="004347B6" w:rsidRPr="003C0B13" w:rsidRDefault="004347B6" w:rsidP="004347B6">
      <w:pPr>
        <w:jc w:val="center"/>
        <w:rPr>
          <w:rFonts w:ascii="Arial" w:hAnsi="Arial" w:cs="Arial"/>
          <w:i/>
          <w:sz w:val="20"/>
          <w:szCs w:val="20"/>
        </w:rPr>
      </w:pPr>
      <w:r w:rsidRPr="003C0B13">
        <w:rPr>
          <w:rFonts w:ascii="Arial" w:hAnsi="Arial" w:cs="Arial"/>
          <w:i/>
          <w:sz w:val="20"/>
          <w:szCs w:val="20"/>
        </w:rPr>
        <w:t xml:space="preserve">К участию в групповом туре допускаются </w:t>
      </w:r>
      <w:r w:rsidRPr="003C0B13">
        <w:rPr>
          <w:rFonts w:ascii="Arial" w:hAnsi="Arial" w:cs="Arial"/>
          <w:b/>
          <w:i/>
          <w:sz w:val="20"/>
          <w:szCs w:val="20"/>
        </w:rPr>
        <w:t>дети от 10 лет</w:t>
      </w:r>
      <w:r w:rsidRPr="003C0B13">
        <w:rPr>
          <w:rFonts w:ascii="Arial" w:hAnsi="Arial" w:cs="Arial"/>
          <w:i/>
          <w:sz w:val="20"/>
          <w:szCs w:val="20"/>
        </w:rPr>
        <w:t>.</w:t>
      </w:r>
    </w:p>
    <w:p w14:paraId="65E893CB" w14:textId="77777777" w:rsidR="004347B6" w:rsidRPr="003C0B13" w:rsidRDefault="004347B6" w:rsidP="004347B6">
      <w:pPr>
        <w:jc w:val="center"/>
        <w:rPr>
          <w:rFonts w:ascii="Arial" w:hAnsi="Arial" w:cs="Arial"/>
          <w:i/>
          <w:sz w:val="20"/>
          <w:szCs w:val="20"/>
        </w:rPr>
      </w:pPr>
    </w:p>
    <w:p w14:paraId="267ACE58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В стоимость тура включено:</w:t>
      </w:r>
    </w:p>
    <w:p w14:paraId="504ABDDD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14:paraId="5E62B474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14:paraId="0BB1B8EF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Ж/д билеты эконом-класса на скоростной поезд «Шарк» по направлениям: Ташкент – Самарканд, Самарканд – Бухара, Бухара – Ташкент.</w:t>
      </w:r>
    </w:p>
    <w:p w14:paraId="3C1066CA" w14:textId="77777777" w:rsidR="004347B6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Групповые экскурсии с гидом согласно программе тура. </w:t>
      </w:r>
    </w:p>
    <w:p w14:paraId="5C44358A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Входные билеты на памятники в городах. </w:t>
      </w:r>
    </w:p>
    <w:p w14:paraId="3FC6C706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Посещение гелиокомплекса «Физика-Солнце».</w:t>
      </w:r>
    </w:p>
    <w:p w14:paraId="47CE0D7E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Комфортабельный транспорт с кондиционером на протяжении всего тура.</w:t>
      </w:r>
    </w:p>
    <w:p w14:paraId="46E86C38" w14:textId="77777777" w:rsidR="004347B6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Обед в Среднеазиатском центре плова «Беш Козон». </w:t>
      </w:r>
    </w:p>
    <w:p w14:paraId="5D8C8B31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Минеральная вода на каждый день тура.</w:t>
      </w:r>
    </w:p>
    <w:p w14:paraId="73C4B163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Памятные сувениры.</w:t>
      </w:r>
    </w:p>
    <w:p w14:paraId="5BD613F5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3EC8748C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В стоимость тура не включено:</w:t>
      </w:r>
    </w:p>
    <w:p w14:paraId="2B2BF0D5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Стоимость международных перелетов.</w:t>
      </w:r>
    </w:p>
    <w:p w14:paraId="4FC2EA47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Стоимость питания, за исключением указанного в программе тура.</w:t>
      </w:r>
    </w:p>
    <w:p w14:paraId="03A289E7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Медицинские издержки и страховка.</w:t>
      </w:r>
    </w:p>
    <w:p w14:paraId="0D9109CF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10320818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Дополнительные услуги:</w:t>
      </w:r>
    </w:p>
    <w:p w14:paraId="6A6D358A" w14:textId="77777777" w:rsidR="004347B6" w:rsidRPr="003C0B13" w:rsidRDefault="004347B6" w:rsidP="004347B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Дополнительная ночь по прибытии или убытии в гостинице 3*</w:t>
      </w:r>
    </w:p>
    <w:p w14:paraId="7AABF181" w14:textId="77777777" w:rsidR="004347B6" w:rsidRPr="003C0B13" w:rsidRDefault="004347B6" w:rsidP="004347B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Доплата за индивидуальный трансфер аэропорт – гостиница – аэропорт </w:t>
      </w:r>
    </w:p>
    <w:p w14:paraId="315CE42A" w14:textId="77777777" w:rsidR="004347B6" w:rsidRPr="003C0B13" w:rsidRDefault="004347B6" w:rsidP="004347B6">
      <w:pPr>
        <w:spacing w:after="60"/>
        <w:rPr>
          <w:rFonts w:ascii="Arial" w:hAnsi="Arial" w:cs="Arial"/>
          <w:sz w:val="20"/>
          <w:szCs w:val="20"/>
        </w:rPr>
      </w:pPr>
    </w:p>
    <w:p w14:paraId="53A9F44D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</w:p>
    <w:p w14:paraId="3A0E0E08" w14:textId="77777777" w:rsidR="004347B6" w:rsidRPr="003C0B13" w:rsidRDefault="004347B6" w:rsidP="004347B6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C0B13">
        <w:rPr>
          <w:rFonts w:ascii="Arial" w:hAnsi="Arial" w:cs="Arial"/>
          <w:b/>
          <w:bCs/>
          <w:sz w:val="22"/>
          <w:szCs w:val="22"/>
        </w:rPr>
        <w:t>Информация о гостиницах</w:t>
      </w:r>
    </w:p>
    <w:p w14:paraId="483D1D80" w14:textId="77777777" w:rsidR="004347B6" w:rsidRPr="003C0B13" w:rsidRDefault="004347B6" w:rsidP="004347B6">
      <w:pPr>
        <w:ind w:left="-142"/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6BA1941C" w14:textId="77777777" w:rsidR="004347B6" w:rsidRPr="003C0B13" w:rsidRDefault="004347B6" w:rsidP="004347B6">
      <w:pPr>
        <w:jc w:val="both"/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В стоимость программы включено размещение в небольших уютных отелях, зачастую оформленных в национальном стиле. Мы предлагаем именно этот тип размещения, поскольку в Узбекистане он совершенно самобытен.</w:t>
      </w:r>
    </w:p>
    <w:p w14:paraId="30BBE37E" w14:textId="77777777" w:rsidR="004347B6" w:rsidRPr="003C0B13" w:rsidRDefault="004347B6" w:rsidP="004347B6">
      <w:pPr>
        <w:spacing w:after="60"/>
        <w:jc w:val="both"/>
        <w:rPr>
          <w:rStyle w:val="apple-style-span"/>
          <w:rFonts w:ascii="Arial" w:hAnsi="Arial" w:cs="Arial"/>
          <w:strike/>
          <w:sz w:val="20"/>
          <w:szCs w:val="20"/>
        </w:rPr>
      </w:pPr>
    </w:p>
    <w:tbl>
      <w:tblPr>
        <w:tblW w:w="356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5405"/>
      </w:tblGrid>
      <w:tr w:rsidR="004347B6" w:rsidRPr="003C0B13" w14:paraId="629B8244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33133337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02A081AD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Гостиницы</w:t>
            </w:r>
          </w:p>
        </w:tc>
      </w:tr>
      <w:tr w:rsidR="004347B6" w:rsidRPr="003C0B13" w14:paraId="49A7ABE7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2E1624C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Ташкент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1B849DD5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Huvaydo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Sato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4347B6" w:rsidRPr="004347B6" w14:paraId="4FA18243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A9E40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Самарканд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5D537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Arba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Jahon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Palace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4347B6" w:rsidRPr="00101A0B" w14:paraId="175E2141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20F11AC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Бухара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172591FC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715E97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Ayvan Boutique 3* / Nostalgia Boutique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</w:t>
            </w:r>
            <w:r w:rsidRPr="003C0B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</w:tbl>
    <w:p w14:paraId="112E87A5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41166DED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148404A7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27B32F32" w14:textId="77777777" w:rsidR="004347B6" w:rsidRPr="003C0B13" w:rsidRDefault="004347B6" w:rsidP="004347B6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C0B13">
        <w:rPr>
          <w:rFonts w:ascii="Arial" w:hAnsi="Arial" w:cs="Arial"/>
          <w:b/>
          <w:bCs/>
          <w:sz w:val="22"/>
          <w:szCs w:val="22"/>
        </w:rPr>
        <w:t>Информация о транспорте</w:t>
      </w:r>
    </w:p>
    <w:p w14:paraId="2026514E" w14:textId="77777777" w:rsidR="004347B6" w:rsidRPr="003C0B13" w:rsidRDefault="004347B6" w:rsidP="004347B6">
      <w:pPr>
        <w:ind w:left="-142"/>
        <w:rPr>
          <w:rFonts w:ascii="Arial" w:hAnsi="Arial" w:cs="Arial"/>
          <w:b/>
          <w:color w:val="808000"/>
          <w:sz w:val="20"/>
          <w:szCs w:val="20"/>
        </w:rPr>
      </w:pPr>
    </w:p>
    <w:p w14:paraId="7909E364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На данном маршруте используются следующие виды транспорта в зависимости от количества человек в группе: </w:t>
      </w:r>
    </w:p>
    <w:p w14:paraId="0B656D2A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</w:p>
    <w:tbl>
      <w:tblPr>
        <w:tblW w:w="335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4405"/>
      </w:tblGrid>
      <w:tr w:rsidR="004347B6" w:rsidRPr="003C0B13" w14:paraId="2EB8EFCE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4D19A538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6BE441B0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4347B6" w:rsidRPr="003C0B13" w14:paraId="3D70F31A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7D476D9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1–2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7CE02178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"Chevrolet Lacetti"</w:t>
            </w:r>
          </w:p>
        </w:tc>
      </w:tr>
      <w:tr w:rsidR="004347B6" w:rsidRPr="003C0B13" w14:paraId="5F841210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B05B0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3–6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5F13A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"Hyundai Grand Starex" </w:t>
            </w:r>
          </w:p>
        </w:tc>
      </w:tr>
      <w:tr w:rsidR="004347B6" w:rsidRPr="003C0B13" w14:paraId="063A4B57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68B5E167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7–9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24951458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"Toyota Hiace" / "King Long"</w:t>
            </w:r>
          </w:p>
        </w:tc>
      </w:tr>
      <w:tr w:rsidR="004347B6" w:rsidRPr="003C0B13" w14:paraId="6AE121F3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8F425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Группа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10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5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AD103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"Eurise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”</w:t>
            </w:r>
          </w:p>
        </w:tc>
      </w:tr>
      <w:tr w:rsidR="004347B6" w:rsidRPr="003C0B13" w14:paraId="29A0CC1B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59E05A84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6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30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EFD61E2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"Golden Dragon"</w:t>
            </w:r>
          </w:p>
        </w:tc>
      </w:tr>
    </w:tbl>
    <w:p w14:paraId="18C2F9B5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63EE682C" w14:textId="77777777" w:rsidR="007C4A50" w:rsidRPr="00B03E24" w:rsidRDefault="007C4A50" w:rsidP="004347B6">
      <w:pPr>
        <w:spacing w:after="120" w:line="264" w:lineRule="auto"/>
        <w:jc w:val="both"/>
      </w:pPr>
    </w:p>
    <w:sectPr w:rsidR="007C4A50" w:rsidRPr="00B03E24" w:rsidSect="00241523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67B01" w14:textId="77777777" w:rsidR="00241523" w:rsidRDefault="00241523" w:rsidP="0052244D">
      <w:r>
        <w:separator/>
      </w:r>
    </w:p>
  </w:endnote>
  <w:endnote w:type="continuationSeparator" w:id="0">
    <w:p w14:paraId="2ACECA01" w14:textId="77777777" w:rsidR="00241523" w:rsidRDefault="00241523" w:rsidP="005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CA317" w14:textId="77777777" w:rsidR="00241523" w:rsidRDefault="00241523" w:rsidP="0052244D">
      <w:r>
        <w:separator/>
      </w:r>
    </w:p>
  </w:footnote>
  <w:footnote w:type="continuationSeparator" w:id="0">
    <w:p w14:paraId="0519630D" w14:textId="77777777" w:rsidR="00241523" w:rsidRDefault="00241523" w:rsidP="0052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101A0B" w14:paraId="29EE9F66" w14:textId="77777777" w:rsidTr="00101A0B">
      <w:trPr>
        <w:jc w:val="center"/>
      </w:trPr>
      <w:tc>
        <w:tcPr>
          <w:tcW w:w="4677" w:type="dxa"/>
          <w:shd w:val="clear" w:color="auto" w:fill="auto"/>
        </w:tcPr>
        <w:p w14:paraId="05C60F9E" w14:textId="40D888A0" w:rsid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36A2272F" wp14:editId="3D4951EB">
                <wp:extent cx="1762125" cy="1200150"/>
                <wp:effectExtent l="0" t="0" r="9525" b="0"/>
                <wp:docPr id="21302040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1A51D633" w14:textId="77777777" w:rsid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0932609" w14:textId="77777777" w:rsid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38271A5C" w14:textId="77777777" w:rsidR="00101A0B" w:rsidRP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101A0B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F2B1543" w14:textId="77777777" w:rsidR="00101A0B" w:rsidRP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101A0B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101A0B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2DB7D03" w14:textId="77777777" w:rsid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957B57A" w14:textId="77777777" w:rsidR="00101A0B" w:rsidRP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101A0B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101A0B">
              <w:rPr>
                <w:rStyle w:val="Hyperlink"/>
                <w:lang w:val="en-US"/>
              </w:rPr>
              <w:t>booking@art-travel.ru</w:t>
            </w:r>
          </w:hyperlink>
        </w:p>
        <w:p w14:paraId="34D9FDE9" w14:textId="77777777" w:rsidR="00101A0B" w:rsidRDefault="00101A0B" w:rsidP="00101A0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101A0B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FF4CC2F" w14:textId="77777777" w:rsidR="0052244D" w:rsidRDefault="00522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559C3"/>
    <w:multiLevelType w:val="multilevel"/>
    <w:tmpl w:val="925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D2B51"/>
    <w:multiLevelType w:val="hybridMultilevel"/>
    <w:tmpl w:val="ADD68C2C"/>
    <w:lvl w:ilvl="0" w:tplc="3FBED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A74"/>
    <w:multiLevelType w:val="multilevel"/>
    <w:tmpl w:val="A29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67FD1"/>
    <w:multiLevelType w:val="hybridMultilevel"/>
    <w:tmpl w:val="B1B02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1849B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394"/>
    <w:multiLevelType w:val="hybridMultilevel"/>
    <w:tmpl w:val="3F48FC3C"/>
    <w:lvl w:ilvl="0" w:tplc="AC8C1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D5ADA"/>
    <w:multiLevelType w:val="multilevel"/>
    <w:tmpl w:val="302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43650"/>
    <w:multiLevelType w:val="hybridMultilevel"/>
    <w:tmpl w:val="EC3E97B8"/>
    <w:lvl w:ilvl="0" w:tplc="E1C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897"/>
    <w:multiLevelType w:val="hybridMultilevel"/>
    <w:tmpl w:val="2334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31849B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26857">
    <w:abstractNumId w:val="5"/>
  </w:num>
  <w:num w:numId="2" w16cid:durableId="1360936275">
    <w:abstractNumId w:val="2"/>
  </w:num>
  <w:num w:numId="3" w16cid:durableId="1765219870">
    <w:abstractNumId w:val="0"/>
  </w:num>
  <w:num w:numId="4" w16cid:durableId="1138457051">
    <w:abstractNumId w:val="7"/>
  </w:num>
  <w:num w:numId="5" w16cid:durableId="654144539">
    <w:abstractNumId w:val="3"/>
  </w:num>
  <w:num w:numId="6" w16cid:durableId="1372997604">
    <w:abstractNumId w:val="6"/>
  </w:num>
  <w:num w:numId="7" w16cid:durableId="1776123736">
    <w:abstractNumId w:val="4"/>
  </w:num>
  <w:num w:numId="8" w16cid:durableId="162361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84"/>
    <w:rsid w:val="0002272C"/>
    <w:rsid w:val="0003129D"/>
    <w:rsid w:val="0007169B"/>
    <w:rsid w:val="000B0B8D"/>
    <w:rsid w:val="00101A0B"/>
    <w:rsid w:val="00166791"/>
    <w:rsid w:val="00167336"/>
    <w:rsid w:val="001B50EB"/>
    <w:rsid w:val="001E5B84"/>
    <w:rsid w:val="002359CC"/>
    <w:rsid w:val="00241523"/>
    <w:rsid w:val="00281882"/>
    <w:rsid w:val="002F40B3"/>
    <w:rsid w:val="00304CFF"/>
    <w:rsid w:val="00335DAD"/>
    <w:rsid w:val="003366F4"/>
    <w:rsid w:val="003411DA"/>
    <w:rsid w:val="003428FC"/>
    <w:rsid w:val="00364619"/>
    <w:rsid w:val="00385CF4"/>
    <w:rsid w:val="00392073"/>
    <w:rsid w:val="003C2112"/>
    <w:rsid w:val="003D1013"/>
    <w:rsid w:val="003F3D84"/>
    <w:rsid w:val="004347B6"/>
    <w:rsid w:val="00460730"/>
    <w:rsid w:val="004651DE"/>
    <w:rsid w:val="004A4B16"/>
    <w:rsid w:val="0052244D"/>
    <w:rsid w:val="005A104F"/>
    <w:rsid w:val="006069B9"/>
    <w:rsid w:val="0064150A"/>
    <w:rsid w:val="00666694"/>
    <w:rsid w:val="006D1228"/>
    <w:rsid w:val="006E34EE"/>
    <w:rsid w:val="00737904"/>
    <w:rsid w:val="00742044"/>
    <w:rsid w:val="007C4A50"/>
    <w:rsid w:val="007D6552"/>
    <w:rsid w:val="0081429E"/>
    <w:rsid w:val="00887665"/>
    <w:rsid w:val="008D09D1"/>
    <w:rsid w:val="008E1CD5"/>
    <w:rsid w:val="0090039A"/>
    <w:rsid w:val="0094571E"/>
    <w:rsid w:val="00953D32"/>
    <w:rsid w:val="009C47D8"/>
    <w:rsid w:val="009C687E"/>
    <w:rsid w:val="00A47E51"/>
    <w:rsid w:val="00A67826"/>
    <w:rsid w:val="00B03E24"/>
    <w:rsid w:val="00B07B80"/>
    <w:rsid w:val="00B15504"/>
    <w:rsid w:val="00B34554"/>
    <w:rsid w:val="00B376E7"/>
    <w:rsid w:val="00B44C71"/>
    <w:rsid w:val="00C10E11"/>
    <w:rsid w:val="00C4121B"/>
    <w:rsid w:val="00C45249"/>
    <w:rsid w:val="00C64678"/>
    <w:rsid w:val="00D10005"/>
    <w:rsid w:val="00D47E0C"/>
    <w:rsid w:val="00D50E73"/>
    <w:rsid w:val="00E10F0B"/>
    <w:rsid w:val="00E1122A"/>
    <w:rsid w:val="00E53176"/>
    <w:rsid w:val="00E5588E"/>
    <w:rsid w:val="00E671E2"/>
    <w:rsid w:val="00E82518"/>
    <w:rsid w:val="00F7510E"/>
    <w:rsid w:val="00F75284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AE53A"/>
  <w15:docId w15:val="{D8048A12-69CD-4272-B1E5-3632216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7C4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4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4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C4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C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7C4A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4A50"/>
    <w:rPr>
      <w:b/>
      <w:bCs/>
    </w:rPr>
  </w:style>
  <w:style w:type="character" w:styleId="Hyperlink">
    <w:name w:val="Hyperlink"/>
    <w:basedOn w:val="DefaultParagraphFont"/>
    <w:unhideWhenUsed/>
    <w:rsid w:val="007C4A50"/>
    <w:rPr>
      <w:color w:val="0000FF"/>
      <w:u w:val="single"/>
    </w:rPr>
  </w:style>
  <w:style w:type="character" w:styleId="Emphasis">
    <w:name w:val="Emphasis"/>
    <w:basedOn w:val="DefaultParagraphFont"/>
    <w:qFormat/>
    <w:rsid w:val="007C4A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224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44D"/>
  </w:style>
  <w:style w:type="paragraph" w:styleId="Footer">
    <w:name w:val="footer"/>
    <w:basedOn w:val="Normal"/>
    <w:link w:val="FooterChar"/>
    <w:unhideWhenUsed/>
    <w:rsid w:val="00522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2244D"/>
  </w:style>
  <w:style w:type="character" w:customStyle="1" w:styleId="apple-style-span">
    <w:name w:val="apple-style-span"/>
    <w:basedOn w:val="DefaultParagraphFont"/>
    <w:rsid w:val="00C10E11"/>
  </w:style>
  <w:style w:type="paragraph" w:styleId="ListParagraph">
    <w:name w:val="List Paragraph"/>
    <w:basedOn w:val="Normal"/>
    <w:uiPriority w:val="34"/>
    <w:qFormat/>
    <w:rsid w:val="003C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34</cp:revision>
  <dcterms:created xsi:type="dcterms:W3CDTF">2022-11-29T12:38:00Z</dcterms:created>
  <dcterms:modified xsi:type="dcterms:W3CDTF">2024-05-14T12:28:00Z</dcterms:modified>
</cp:coreProperties>
</file>